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B8C" w:rsidRPr="009140C4" w:rsidRDefault="009D4B8C" w:rsidP="009D4B8C">
      <w:pPr>
        <w:autoSpaceDE w:val="0"/>
        <w:adjustRightInd w:val="0"/>
        <w:spacing w:line="277" w:lineRule="auto"/>
        <w:jc w:val="center"/>
        <w:rPr>
          <w:b/>
          <w:color w:val="000000"/>
        </w:rPr>
      </w:pPr>
      <w:r>
        <w:rPr>
          <w:noProof/>
          <w:lang w:eastAsia="pl-PL"/>
        </w:rPr>
        <w:drawing>
          <wp:inline distT="0" distB="0" distL="0" distR="0" wp14:anchorId="1D18C787" wp14:editId="5AAB5A69">
            <wp:extent cx="5762625" cy="114300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3B2" w:rsidRDefault="00A773B2" w:rsidP="00A773B2">
      <w:pPr>
        <w:pStyle w:val="NormalnyWeb"/>
        <w:spacing w:before="0" w:beforeAutospacing="0" w:line="276" w:lineRule="auto"/>
        <w:jc w:val="center"/>
        <w:rPr>
          <w:bCs/>
          <w:iCs/>
          <w:sz w:val="20"/>
          <w:lang w:val="pl-PL"/>
        </w:rPr>
      </w:pPr>
      <w:r>
        <w:rPr>
          <w:sz w:val="18"/>
          <w:szCs w:val="18"/>
          <w:lang w:val="pl-PL" w:eastAsia="pl-PL"/>
        </w:rPr>
        <w:t xml:space="preserve">Zamówienie dotyczy projektu: „Wspólny rozwój dostępnej i stałej opieki zdrowotnej dla pacjentów starszych i niepełnosprawnych szpitali w Białymstoku i Wołyniu” w ramach Programu </w:t>
      </w:r>
      <w:proofErr w:type="spellStart"/>
      <w:r>
        <w:rPr>
          <w:sz w:val="18"/>
          <w:szCs w:val="18"/>
          <w:lang w:val="pl-PL" w:eastAsia="pl-PL"/>
        </w:rPr>
        <w:t>Interreg</w:t>
      </w:r>
      <w:proofErr w:type="spellEnd"/>
      <w:r>
        <w:rPr>
          <w:sz w:val="18"/>
          <w:szCs w:val="18"/>
          <w:lang w:val="pl-PL" w:eastAsia="pl-PL"/>
        </w:rPr>
        <w:t xml:space="preserve"> NEXT Polska-Ukraina 2021-2027 </w:t>
      </w:r>
      <w:r>
        <w:rPr>
          <w:sz w:val="20"/>
          <w:lang w:val="pl-PL" w:eastAsia="pl-PL"/>
        </w:rPr>
        <w:t>(</w:t>
      </w:r>
      <w:r>
        <w:rPr>
          <w:color w:val="000000"/>
          <w:sz w:val="20"/>
        </w:rPr>
        <w:t>PLUA.02.01-IP.01-0003/24</w:t>
      </w:r>
      <w:r>
        <w:rPr>
          <w:sz w:val="20"/>
          <w:lang w:val="pl-PL" w:eastAsia="pl-PL"/>
        </w:rPr>
        <w:t>)</w:t>
      </w:r>
    </w:p>
    <w:p w:rsidR="009D4B8C" w:rsidRPr="009D4B8C" w:rsidRDefault="009D4B8C" w:rsidP="009D4B8C">
      <w:pPr>
        <w:spacing w:line="240" w:lineRule="exact"/>
        <w:jc w:val="right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9D4B8C">
        <w:rPr>
          <w:rFonts w:ascii="Times New Roman" w:hAnsi="Times New Roman" w:cs="Times New Roman"/>
          <w:b/>
          <w:sz w:val="20"/>
          <w:szCs w:val="20"/>
        </w:rPr>
        <w:t>Załącznik nr 2.3 do SWZ - Formularz asortymentowo - cenowy</w:t>
      </w:r>
    </w:p>
    <w:p w:rsidR="009D4B8C" w:rsidRPr="009D4B8C" w:rsidRDefault="009D4B8C" w:rsidP="009D4B8C">
      <w:pPr>
        <w:spacing w:line="240" w:lineRule="exact"/>
        <w:jc w:val="right"/>
        <w:rPr>
          <w:rFonts w:ascii="Times New Roman" w:eastAsia="Andale Sans UI" w:hAnsi="Times New Roman" w:cs="Times New Roman"/>
          <w:sz w:val="20"/>
          <w:szCs w:val="20"/>
          <w:lang w:bidi="en-US"/>
        </w:rPr>
      </w:pPr>
      <w:r w:rsidRPr="009D4B8C">
        <w:rPr>
          <w:rFonts w:ascii="Times New Roman" w:eastAsia="Andale Sans UI" w:hAnsi="Times New Roman" w:cs="Times New Roman"/>
          <w:sz w:val="20"/>
          <w:szCs w:val="20"/>
          <w:lang w:bidi="en-US"/>
        </w:rPr>
        <w:t>oznaczenie postępowania: DA.ZP.242.9.2026</w:t>
      </w:r>
    </w:p>
    <w:p w:rsidR="009D4B8C" w:rsidRPr="009D4B8C" w:rsidRDefault="009D4B8C" w:rsidP="009D4B8C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D4B8C" w:rsidRPr="009D4B8C" w:rsidRDefault="009D4B8C" w:rsidP="009D4B8C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D4B8C">
        <w:rPr>
          <w:rFonts w:ascii="Times New Roman" w:hAnsi="Times New Roman" w:cs="Times New Roman"/>
          <w:b/>
          <w:sz w:val="20"/>
          <w:szCs w:val="20"/>
        </w:rPr>
        <w:t>Pakiet nr 3</w:t>
      </w:r>
    </w:p>
    <w:p w:rsidR="009D4B8C" w:rsidRPr="009D4B8C" w:rsidRDefault="009D4B8C" w:rsidP="009D4B8C">
      <w:pPr>
        <w:spacing w:line="240" w:lineRule="exact"/>
        <w:rPr>
          <w:rFonts w:ascii="Times New Roman" w:hAnsi="Times New Roman" w:cs="Times New Roman"/>
          <w:b/>
          <w:sz w:val="20"/>
          <w:szCs w:val="20"/>
        </w:rPr>
      </w:pPr>
      <w:r w:rsidRPr="009D4B8C">
        <w:rPr>
          <w:rFonts w:ascii="Times New Roman" w:hAnsi="Times New Roman" w:cs="Times New Roman"/>
          <w:b/>
          <w:sz w:val="20"/>
          <w:szCs w:val="20"/>
        </w:rPr>
        <w:t xml:space="preserve">CZĘŚĆ I   - Szczegółowa Oferta Cenowa </w:t>
      </w:r>
    </w:p>
    <w:p w:rsidR="009D4B8C" w:rsidRPr="009D4B8C" w:rsidRDefault="009D4B8C" w:rsidP="009D4B8C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601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6"/>
        <w:gridCol w:w="5644"/>
        <w:gridCol w:w="1417"/>
        <w:gridCol w:w="1843"/>
        <w:gridCol w:w="1843"/>
        <w:gridCol w:w="1275"/>
        <w:gridCol w:w="1843"/>
      </w:tblGrid>
      <w:tr w:rsidR="009D4B8C" w:rsidRPr="009D4B8C" w:rsidTr="00E10200">
        <w:trPr>
          <w:trHeight w:val="765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8C" w:rsidRPr="009D4B8C" w:rsidRDefault="009D4B8C" w:rsidP="009D4B8C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4B8C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8C" w:rsidRPr="009D4B8C" w:rsidRDefault="009D4B8C" w:rsidP="009D4B8C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4B8C">
              <w:rPr>
                <w:rFonts w:ascii="Times New Roman" w:hAnsi="Times New Roman" w:cs="Times New Roman"/>
                <w:b/>
                <w:sz w:val="20"/>
                <w:szCs w:val="20"/>
              </w:rPr>
              <w:t>Przedmiot zamówienia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8C" w:rsidRPr="009D4B8C" w:rsidRDefault="009D4B8C" w:rsidP="009D4B8C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4B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Ilość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8C" w:rsidRPr="009D4B8C" w:rsidRDefault="009D4B8C" w:rsidP="009D4B8C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4B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Cena jednostkowa netto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8C" w:rsidRPr="009D4B8C" w:rsidRDefault="009D4B8C" w:rsidP="009D4B8C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4B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netto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8C" w:rsidRPr="009D4B8C" w:rsidRDefault="009D4B8C" w:rsidP="009D4B8C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4B8C">
              <w:rPr>
                <w:rFonts w:ascii="Times New Roman" w:hAnsi="Times New Roman" w:cs="Times New Roman"/>
                <w:b/>
                <w:sz w:val="20"/>
                <w:szCs w:val="20"/>
              </w:rPr>
              <w:t>VAT (%)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8C" w:rsidRPr="009D4B8C" w:rsidRDefault="009D4B8C" w:rsidP="009D4B8C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4B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brutto </w:t>
            </w:r>
          </w:p>
        </w:tc>
      </w:tr>
      <w:tr w:rsidR="009D4B8C" w:rsidRPr="009D4B8C" w:rsidTr="00E10200">
        <w:trPr>
          <w:trHeight w:val="1089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B8C" w:rsidRPr="009D4B8C" w:rsidRDefault="009D4B8C" w:rsidP="009D4B8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4B8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B8C" w:rsidRPr="009D4B8C" w:rsidRDefault="009D4B8C" w:rsidP="009D4B8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D4B8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Centrala monitorowania pacjenta </w:t>
            </w:r>
          </w:p>
          <w:p w:rsidR="009D4B8C" w:rsidRPr="009D4B8C" w:rsidRDefault="009D4B8C" w:rsidP="009D4B8C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B8C" w:rsidRPr="009D4B8C" w:rsidRDefault="009D4B8C" w:rsidP="009D4B8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4B8C">
              <w:rPr>
                <w:rFonts w:ascii="Times New Roman" w:hAnsi="Times New Roman" w:cs="Times New Roman"/>
                <w:sz w:val="20"/>
                <w:szCs w:val="20"/>
              </w:rPr>
              <w:t>1 szt.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8C" w:rsidRPr="009D4B8C" w:rsidRDefault="009D4B8C" w:rsidP="009D4B8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8C" w:rsidRPr="009D4B8C" w:rsidRDefault="009D4B8C" w:rsidP="009D4B8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8C" w:rsidRPr="009D4B8C" w:rsidRDefault="009D4B8C" w:rsidP="009D4B8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B8C" w:rsidRPr="009D4B8C" w:rsidRDefault="009D4B8C" w:rsidP="009D4B8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4B8C" w:rsidRPr="009D4B8C" w:rsidTr="00E10200">
        <w:trPr>
          <w:trHeight w:val="765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8C" w:rsidRPr="009D4B8C" w:rsidRDefault="009D4B8C" w:rsidP="009D4B8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4B8C">
              <w:rPr>
                <w:rFonts w:ascii="Times New Roman" w:hAnsi="Times New Roman" w:cs="Times New Roman"/>
                <w:sz w:val="20"/>
                <w:szCs w:val="20"/>
              </w:rPr>
              <w:t>Cena ofertowa  (wartość brutto należy przenieś do formularza ogólnego - załącznik nr 1 do SWZ)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B8C" w:rsidRPr="009D4B8C" w:rsidRDefault="009D4B8C" w:rsidP="009D4B8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4B8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8C" w:rsidRPr="009D4B8C" w:rsidRDefault="009D4B8C" w:rsidP="009D4B8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4B8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B8C" w:rsidRPr="009D4B8C" w:rsidRDefault="009D4B8C" w:rsidP="009D4B8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D4B8C" w:rsidRPr="009D4B8C" w:rsidRDefault="009D4B8C" w:rsidP="009D4B8C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D4B8C" w:rsidRPr="009D4B8C" w:rsidRDefault="009D4B8C" w:rsidP="009D4B8C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D4B8C" w:rsidRPr="009D4B8C" w:rsidRDefault="009D4B8C" w:rsidP="009D4B8C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D4B8C" w:rsidRPr="009D4B8C" w:rsidRDefault="009D4B8C" w:rsidP="009D4B8C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D4B8C" w:rsidRPr="009D4B8C" w:rsidRDefault="009D4B8C" w:rsidP="009D4B8C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D4B8C" w:rsidRPr="009D4B8C" w:rsidRDefault="009D4B8C" w:rsidP="009D4B8C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D4B8C" w:rsidRPr="009D4B8C" w:rsidRDefault="009D4B8C" w:rsidP="009D4B8C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D4B8C" w:rsidRPr="009D4B8C" w:rsidRDefault="009D4B8C" w:rsidP="009D4B8C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D4B8C" w:rsidRPr="009D4B8C" w:rsidRDefault="009D4B8C" w:rsidP="009D4B8C">
      <w:pPr>
        <w:tabs>
          <w:tab w:val="right" w:pos="10773"/>
        </w:tabs>
        <w:spacing w:line="24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D4B8C" w:rsidRDefault="009D4B8C" w:rsidP="009D4B8C">
      <w:pPr>
        <w:spacing w:line="240" w:lineRule="exact"/>
        <w:rPr>
          <w:rFonts w:ascii="Times New Roman" w:hAnsi="Times New Roman" w:cs="Times New Roman"/>
          <w:b/>
          <w:sz w:val="20"/>
          <w:szCs w:val="20"/>
        </w:rPr>
      </w:pPr>
      <w:r w:rsidRPr="009D4B8C">
        <w:rPr>
          <w:rFonts w:ascii="Times New Roman" w:hAnsi="Times New Roman" w:cs="Times New Roman"/>
          <w:b/>
          <w:sz w:val="20"/>
          <w:szCs w:val="20"/>
        </w:rPr>
        <w:lastRenderedPageBreak/>
        <w:t>CZĘŚĆ II   -  Opis parametrów</w:t>
      </w:r>
    </w:p>
    <w:p w:rsidR="009D4B8C" w:rsidRPr="009D4B8C" w:rsidRDefault="009D4B8C" w:rsidP="009D4B8C">
      <w:pPr>
        <w:spacing w:line="240" w:lineRule="exact"/>
        <w:rPr>
          <w:rFonts w:ascii="Times New Roman" w:hAnsi="Times New Roman" w:cs="Times New Roman"/>
          <w:b/>
          <w:sz w:val="20"/>
          <w:szCs w:val="20"/>
        </w:rPr>
      </w:pPr>
    </w:p>
    <w:p w:rsidR="009D4B8C" w:rsidRPr="009D4B8C" w:rsidRDefault="009D4B8C" w:rsidP="009D4B8C">
      <w:pPr>
        <w:pStyle w:val="Standard"/>
        <w:spacing w:line="240" w:lineRule="exac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99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5394"/>
        <w:gridCol w:w="2551"/>
        <w:gridCol w:w="6206"/>
      </w:tblGrid>
      <w:tr w:rsidR="009D4B8C" w:rsidRPr="009D4B8C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E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B8C" w:rsidRPr="009D4B8C" w:rsidRDefault="009D4B8C" w:rsidP="009D4B8C">
            <w:pPr>
              <w:pStyle w:val="Standard"/>
              <w:tabs>
                <w:tab w:val="left" w:pos="360"/>
              </w:tabs>
              <w:spacing w:line="240" w:lineRule="exact"/>
              <w:ind w:left="360" w:hanging="36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D4B8C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EEEEE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B8C" w:rsidRPr="009D4B8C" w:rsidRDefault="009D4B8C" w:rsidP="009D4B8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9D4B8C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Opis parametrów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9D4B8C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Parametr wymagany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9D4B8C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Parametr oferowany:</w:t>
            </w:r>
          </w:p>
          <w:p w:rsidR="009D4B8C" w:rsidRPr="009D4B8C" w:rsidRDefault="009D4B8C" w:rsidP="009D4B8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9D4B8C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należy opisać/ podać</w:t>
            </w:r>
          </w:p>
        </w:tc>
      </w:tr>
      <w:tr w:rsidR="009D4B8C" w:rsidRPr="009D4B8C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B8C" w:rsidRPr="009D4B8C" w:rsidRDefault="009D4B8C" w:rsidP="009D4B8C">
            <w:pPr>
              <w:pStyle w:val="Standard"/>
              <w:tabs>
                <w:tab w:val="left" w:pos="360"/>
              </w:tabs>
              <w:spacing w:line="240" w:lineRule="exact"/>
              <w:ind w:left="360" w:hanging="360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9D4B8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B8C" w:rsidRPr="009D4B8C" w:rsidRDefault="009D4B8C" w:rsidP="009D4B8C">
            <w:pPr>
              <w:pStyle w:val="Standard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D4B8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4B8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4B8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</w:t>
            </w:r>
          </w:p>
        </w:tc>
      </w:tr>
      <w:tr w:rsidR="009D4B8C" w:rsidRPr="009D4B8C" w:rsidTr="00E10200">
        <w:trPr>
          <w:cantSplit/>
          <w:jc w:val="center"/>
        </w:trPr>
        <w:tc>
          <w:tcPr>
            <w:tcW w:w="149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B8C" w:rsidRDefault="009D4B8C" w:rsidP="009D4B8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  <w:p w:rsidR="009D4B8C" w:rsidRPr="009D4B8C" w:rsidRDefault="009D4B8C" w:rsidP="009D4B8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D4B8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Centrala monitorowania pacjenta ( 1 </w:t>
            </w:r>
            <w:proofErr w:type="spellStart"/>
            <w:r w:rsidRPr="009D4B8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szt</w:t>
            </w:r>
            <w:proofErr w:type="spellEnd"/>
            <w:r w:rsidRPr="009D4B8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)</w:t>
            </w:r>
          </w:p>
          <w:p w:rsidR="009D4B8C" w:rsidRPr="009D4B8C" w:rsidRDefault="009D4B8C" w:rsidP="009D4B8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4B8C">
              <w:rPr>
                <w:rFonts w:ascii="Times New Roman" w:eastAsia="Calibri" w:hAnsi="Times New Roman" w:cs="Times New Roman"/>
                <w:sz w:val="20"/>
                <w:szCs w:val="20"/>
              </w:rPr>
              <w:t>Oferowany typ/model:……………………………………………………………………..</w:t>
            </w:r>
            <w:r w:rsidRPr="009D4B8C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Producent:……………………………………………………………………………….....</w:t>
            </w:r>
          </w:p>
          <w:p w:rsidR="009D4B8C" w:rsidRDefault="009D4B8C" w:rsidP="009D4B8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4B8C">
              <w:rPr>
                <w:rFonts w:ascii="Times New Roman" w:eastAsia="Calibri" w:hAnsi="Times New Roman" w:cs="Times New Roman"/>
                <w:sz w:val="20"/>
                <w:szCs w:val="20"/>
              </w:rPr>
              <w:t>Rok produkcji: ……………………………………………………………………………… (nie starszy niż 2025r.)</w:t>
            </w:r>
          </w:p>
          <w:p w:rsidR="009D4B8C" w:rsidRPr="009D4B8C" w:rsidRDefault="009D4B8C" w:rsidP="009D4B8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D4B8C" w:rsidRPr="009D4B8C" w:rsidTr="00E10200">
        <w:trPr>
          <w:cantSplit/>
          <w:trHeight w:val="298"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B8C" w:rsidRPr="009D4B8C" w:rsidRDefault="009D4B8C" w:rsidP="009D4B8C">
            <w:pPr>
              <w:pStyle w:val="Standard"/>
              <w:numPr>
                <w:ilvl w:val="0"/>
                <w:numId w:val="2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Default="009D4B8C" w:rsidP="009D4B8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4B8C">
              <w:rPr>
                <w:rFonts w:ascii="Times New Roman" w:hAnsi="Times New Roman" w:cs="Times New Roman"/>
                <w:sz w:val="20"/>
                <w:szCs w:val="20"/>
              </w:rPr>
              <w:t>Stacja centralnego monitorowania umożliwiająca podłączenie do 64  stanowisk monitorowania bez konieczności rozbudowywania oprogramowania o dodatkowe opcje</w:t>
            </w:r>
          </w:p>
          <w:p w:rsidR="009D4B8C" w:rsidRPr="009D4B8C" w:rsidRDefault="009D4B8C" w:rsidP="009D4B8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B8C" w:rsidRPr="009D4B8C" w:rsidRDefault="009D4B8C" w:rsidP="009D4B8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4B8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D4B8C" w:rsidRPr="009D4B8C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B8C" w:rsidRPr="009D4B8C" w:rsidRDefault="009D4B8C" w:rsidP="009D4B8C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Default="009D4B8C" w:rsidP="009D4B8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B8C">
              <w:rPr>
                <w:rFonts w:ascii="Times New Roman" w:hAnsi="Times New Roman" w:cs="Times New Roman"/>
                <w:sz w:val="20"/>
                <w:szCs w:val="20"/>
              </w:rPr>
              <w:t>Jednoczesny podgląd parametrów ze wszystkich podłączonych do centrali monitorów pacjenta z funkcją indywidualnej konfiguracji pól poszczególnych monitorów (ilość i układ krzywych oraz wartości parametrów)</w:t>
            </w:r>
          </w:p>
          <w:p w:rsidR="009D4B8C" w:rsidRPr="009D4B8C" w:rsidRDefault="009D4B8C" w:rsidP="009D4B8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4B8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D4B8C" w:rsidRPr="009D4B8C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B8C" w:rsidRPr="009D4B8C" w:rsidRDefault="009D4B8C" w:rsidP="009D4B8C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Default="009D4B8C" w:rsidP="009D4B8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B8C">
              <w:rPr>
                <w:rFonts w:ascii="Times New Roman" w:hAnsi="Times New Roman" w:cs="Times New Roman"/>
                <w:sz w:val="20"/>
                <w:szCs w:val="20"/>
              </w:rPr>
              <w:t xml:space="preserve">Możliwość pełnego podglądu wybranego monitora pacjenta zainstalowanego w szpitalu serii </w:t>
            </w:r>
            <w:proofErr w:type="spellStart"/>
            <w:r w:rsidRPr="009D4B8C">
              <w:rPr>
                <w:rFonts w:ascii="Times New Roman" w:hAnsi="Times New Roman" w:cs="Times New Roman"/>
                <w:sz w:val="20"/>
                <w:szCs w:val="20"/>
              </w:rPr>
              <w:t>uMec</w:t>
            </w:r>
            <w:proofErr w:type="spellEnd"/>
            <w:r w:rsidRPr="009D4B8C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9D4B8C">
              <w:rPr>
                <w:rFonts w:ascii="Times New Roman" w:hAnsi="Times New Roman" w:cs="Times New Roman"/>
                <w:sz w:val="20"/>
                <w:szCs w:val="20"/>
              </w:rPr>
              <w:t>iMec</w:t>
            </w:r>
            <w:proofErr w:type="spellEnd"/>
            <w:r w:rsidRPr="009D4B8C">
              <w:rPr>
                <w:rFonts w:ascii="Times New Roman" w:hAnsi="Times New Roman" w:cs="Times New Roman"/>
                <w:sz w:val="20"/>
                <w:szCs w:val="20"/>
              </w:rPr>
              <w:t xml:space="preserve"> (wszystkie krzywe i wartości parametrów). Możliwość współpracy i podglądu z defibrylatorami serii BH</w:t>
            </w:r>
          </w:p>
          <w:p w:rsidR="009D4B8C" w:rsidRPr="009D4B8C" w:rsidRDefault="009D4B8C" w:rsidP="009D4B8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4B8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D4B8C" w:rsidRPr="009D4B8C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B8C" w:rsidRPr="009D4B8C" w:rsidRDefault="009D4B8C" w:rsidP="009D4B8C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Default="009D4B8C" w:rsidP="009D4B8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4B8C">
              <w:rPr>
                <w:rFonts w:ascii="Times New Roman" w:hAnsi="Times New Roman" w:cs="Times New Roman"/>
                <w:sz w:val="20"/>
                <w:szCs w:val="20"/>
              </w:rPr>
              <w:t>Zestaw akcesoriów sieciowych do podłączenia 24 monitorów pacjenta</w:t>
            </w:r>
          </w:p>
          <w:p w:rsidR="009D4B8C" w:rsidRPr="009D4B8C" w:rsidRDefault="009D4B8C" w:rsidP="009D4B8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4B8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D4B8C" w:rsidRPr="009D4B8C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B8C" w:rsidRPr="009D4B8C" w:rsidRDefault="009D4B8C" w:rsidP="009D4B8C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Default="009D4B8C" w:rsidP="009D4B8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4B8C">
              <w:rPr>
                <w:rFonts w:ascii="Times New Roman" w:hAnsi="Times New Roman" w:cs="Times New Roman"/>
                <w:sz w:val="20"/>
                <w:szCs w:val="20"/>
              </w:rPr>
              <w:t>Centrala zainstalowana na komputerze połączonym z dwoma ekranami każdym o przekątnej co najmniej 23”</w:t>
            </w:r>
          </w:p>
          <w:p w:rsidR="009D4B8C" w:rsidRPr="009D4B8C" w:rsidRDefault="009D4B8C" w:rsidP="009D4B8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4B8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D4B8C" w:rsidRPr="009D4B8C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B8C" w:rsidRPr="009D4B8C" w:rsidRDefault="009D4B8C" w:rsidP="009D4B8C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4B8C">
              <w:rPr>
                <w:rFonts w:ascii="Times New Roman" w:hAnsi="Times New Roman" w:cs="Times New Roman"/>
                <w:sz w:val="20"/>
                <w:szCs w:val="20"/>
              </w:rPr>
              <w:t>Alarmy 3-stopniowe (wizualne i akustyczne) z poszczególnych łóżek, z identyfikacją alarmującego łóżka. Wyciszanie alarmów i uruchamianie pomiaru ciśnienia nieinwazyjnego z poziomu centrali.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4B8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D4B8C" w:rsidRPr="009D4B8C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B8C" w:rsidRPr="009D4B8C" w:rsidRDefault="009D4B8C" w:rsidP="009D4B8C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Default="009D4B8C" w:rsidP="009D4B8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4B8C">
              <w:rPr>
                <w:rFonts w:ascii="Times New Roman" w:hAnsi="Times New Roman" w:cs="Times New Roman"/>
                <w:sz w:val="20"/>
                <w:szCs w:val="20"/>
              </w:rPr>
              <w:t>Wyświetlanie alarmów technicznych w formie graficznej, ułatwiające szybką identyfikację problemu</w:t>
            </w:r>
          </w:p>
          <w:p w:rsidR="009D4B8C" w:rsidRPr="009D4B8C" w:rsidRDefault="009D4B8C" w:rsidP="009D4B8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4B8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B8C" w:rsidRPr="009D4B8C" w:rsidRDefault="009D4B8C" w:rsidP="009D4B8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D4B8C" w:rsidRPr="009D4B8C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B8C" w:rsidRPr="009D4B8C" w:rsidRDefault="009D4B8C" w:rsidP="009D4B8C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Default="009D4B8C" w:rsidP="009D4B8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B8C">
              <w:rPr>
                <w:rFonts w:ascii="Times New Roman" w:hAnsi="Times New Roman" w:cs="Times New Roman"/>
                <w:sz w:val="20"/>
                <w:szCs w:val="20"/>
              </w:rPr>
              <w:t>Wyświetlanie na ekranie centrali analizy załamka ST w formie graficznej, pokazujący w czasie rzeczywistym odchylenie wartości ST od linii odniesienia.</w:t>
            </w:r>
          </w:p>
          <w:p w:rsidR="009D4B8C" w:rsidRPr="009D4B8C" w:rsidRDefault="009D4B8C" w:rsidP="009D4B8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4B8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D4B8C" w:rsidRPr="009D4B8C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B8C" w:rsidRPr="009D4B8C" w:rsidRDefault="009D4B8C" w:rsidP="009D4B8C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Default="009D4B8C" w:rsidP="009D4B8C">
            <w:pPr>
              <w:pStyle w:val="paragraph"/>
              <w:spacing w:before="0" w:after="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4B8C">
              <w:rPr>
                <w:rFonts w:ascii="Times New Roman" w:hAnsi="Times New Roman" w:cs="Times New Roman"/>
                <w:sz w:val="20"/>
                <w:szCs w:val="20"/>
              </w:rPr>
              <w:t>Centrala wyposażona w funkcję obliczeń lekowych, hemodynamicznych, wentylacyjnych, nerkowych</w:t>
            </w:r>
          </w:p>
          <w:p w:rsidR="009D4B8C" w:rsidRPr="009D4B8C" w:rsidRDefault="009D4B8C" w:rsidP="009D4B8C">
            <w:pPr>
              <w:pStyle w:val="paragraph"/>
              <w:spacing w:before="0" w:after="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4B8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B8C" w:rsidRPr="009D4B8C" w:rsidRDefault="009D4B8C" w:rsidP="009D4B8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D4B8C" w:rsidRPr="009D4B8C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B8C" w:rsidRPr="009D4B8C" w:rsidRDefault="009D4B8C" w:rsidP="009D4B8C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Default="009D4B8C" w:rsidP="009D4B8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4B8C">
              <w:rPr>
                <w:rFonts w:ascii="Times New Roman" w:hAnsi="Times New Roman" w:cs="Times New Roman"/>
                <w:sz w:val="20"/>
                <w:szCs w:val="20"/>
              </w:rPr>
              <w:t>Wpisywanie danych demograficznych pacjenta w centrali i w monitorach</w:t>
            </w:r>
          </w:p>
          <w:p w:rsidR="009D4B8C" w:rsidRPr="009D4B8C" w:rsidRDefault="009D4B8C" w:rsidP="009D4B8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4B8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B8C" w:rsidRPr="009D4B8C" w:rsidRDefault="009D4B8C" w:rsidP="009D4B8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D4B8C" w:rsidRPr="009D4B8C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B8C" w:rsidRPr="009D4B8C" w:rsidRDefault="009D4B8C" w:rsidP="009D4B8C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Default="009D4B8C" w:rsidP="009D4B8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4B8C">
              <w:rPr>
                <w:rFonts w:ascii="Times New Roman" w:hAnsi="Times New Roman" w:cs="Times New Roman"/>
                <w:sz w:val="20"/>
                <w:szCs w:val="20"/>
              </w:rPr>
              <w:t>Pamięć stanów krytycznych (alarmów i arytmii i innych zdarzeń, z zapisem odcinków krzywych dynamicznych i wartości liczbowych) - minimalna liczba zdarzeń: 3000/pacjenta</w:t>
            </w:r>
          </w:p>
          <w:p w:rsidR="009D4B8C" w:rsidRPr="009D4B8C" w:rsidRDefault="009D4B8C" w:rsidP="009D4B8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4B8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D4B8C" w:rsidRPr="009D4B8C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B8C" w:rsidRPr="009D4B8C" w:rsidRDefault="009D4B8C" w:rsidP="009D4B8C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Default="009D4B8C" w:rsidP="009D4B8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D4B8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Pamięć ciągłego zapisu monitorowanych przebiegów falowych (</w:t>
            </w:r>
            <w:proofErr w:type="spellStart"/>
            <w:r w:rsidRPr="009D4B8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EKG+inne</w:t>
            </w:r>
            <w:proofErr w:type="spellEnd"/>
            <w:r w:rsidRPr="009D4B8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) - z ostatnich min. 240 godzin</w:t>
            </w:r>
          </w:p>
          <w:p w:rsidR="009D4B8C" w:rsidRPr="009D4B8C" w:rsidRDefault="009D4B8C" w:rsidP="009D4B8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4B8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D4B8C" w:rsidRPr="009D4B8C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B8C" w:rsidRPr="009D4B8C" w:rsidRDefault="009D4B8C" w:rsidP="009D4B8C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Default="009D4B8C" w:rsidP="009D4B8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D4B8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Trendy tabelaryczne: pamięć z ostatnich min. 240 godzin</w:t>
            </w:r>
          </w:p>
          <w:p w:rsidR="009D4B8C" w:rsidRPr="009D4B8C" w:rsidRDefault="009D4B8C" w:rsidP="009D4B8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4B8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D4B8C" w:rsidRPr="009D4B8C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B8C" w:rsidRPr="009D4B8C" w:rsidRDefault="009D4B8C" w:rsidP="009D4B8C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Default="009D4B8C" w:rsidP="009D4B8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D4B8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Możliwość wyświetlenia na ekranie centrali danych z zewnętrznych urządzeń peryferyjnych (np. respiratory) podłączonych do monitora pacjenta.</w:t>
            </w:r>
          </w:p>
          <w:p w:rsidR="009D4B8C" w:rsidRPr="009D4B8C" w:rsidRDefault="009D4B8C" w:rsidP="009D4B8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4B8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D4B8C" w:rsidRPr="009D4B8C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B8C" w:rsidRPr="009D4B8C" w:rsidRDefault="009D4B8C" w:rsidP="009D4B8C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Default="009D4B8C" w:rsidP="009D4B8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9D4B8C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Możliwość podglądu wybranego monitora pacjenta na dowolnym komputerze PC z oprogramowaniem Windows podłączonym do wspólnej sieci ze stacją centralnego monitorowania. Podgląd za pomocą dedykowanego oprogramowania producenta oprogramowania centrali.</w:t>
            </w:r>
          </w:p>
          <w:p w:rsidR="009D4B8C" w:rsidRPr="009D4B8C" w:rsidRDefault="009D4B8C" w:rsidP="009D4B8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4B8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D4B8C" w:rsidRPr="009D4B8C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B8C" w:rsidRPr="009D4B8C" w:rsidRDefault="009D4B8C" w:rsidP="009D4B8C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Default="009D4B8C" w:rsidP="009D4B8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B8C">
              <w:rPr>
                <w:rFonts w:ascii="Times New Roman" w:hAnsi="Times New Roman" w:cs="Times New Roman"/>
                <w:sz w:val="20"/>
                <w:szCs w:val="20"/>
              </w:rPr>
              <w:t>Drukarka laserowa do wydruków trendów i raportów na standardowym papierze A4; wbudowane łącze do sieci Ethernet</w:t>
            </w:r>
          </w:p>
          <w:p w:rsidR="009D4B8C" w:rsidRPr="009D4B8C" w:rsidRDefault="009D4B8C" w:rsidP="009D4B8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4B8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D4B8C" w:rsidRPr="009D4B8C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B8C" w:rsidRPr="009D4B8C" w:rsidRDefault="009D4B8C" w:rsidP="009D4B8C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Default="009D4B8C" w:rsidP="009D4B8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B8C">
              <w:rPr>
                <w:rFonts w:ascii="Times New Roman" w:hAnsi="Times New Roman" w:cs="Times New Roman"/>
                <w:sz w:val="20"/>
                <w:szCs w:val="20"/>
              </w:rPr>
              <w:t>Podtrzymanie zasilania elektrycznego każdego stanowiska monitorowania centralnego (UPS) min. 20 min.</w:t>
            </w:r>
          </w:p>
          <w:p w:rsidR="009D4B8C" w:rsidRPr="009D4B8C" w:rsidRDefault="009D4B8C" w:rsidP="009D4B8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4B8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D4B8C" w:rsidRPr="009D4B8C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B8C" w:rsidRPr="009D4B8C" w:rsidRDefault="009D4B8C" w:rsidP="009D4B8C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Default="009D4B8C" w:rsidP="009D4B8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B8C">
              <w:rPr>
                <w:rFonts w:ascii="Times New Roman" w:hAnsi="Times New Roman" w:cs="Times New Roman"/>
                <w:sz w:val="20"/>
                <w:szCs w:val="20"/>
              </w:rPr>
              <w:t>Funkcja ustawiania trybu prywatnego z poziomu centrali indywidualnie w poszczególnych monitorów pacjenta</w:t>
            </w:r>
          </w:p>
          <w:p w:rsidR="009D4B8C" w:rsidRPr="009D4B8C" w:rsidRDefault="009D4B8C" w:rsidP="009D4B8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4B8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D4B8C" w:rsidRPr="009D4B8C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B8C" w:rsidRPr="009D4B8C" w:rsidRDefault="009D4B8C" w:rsidP="009D4B8C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Default="009D4B8C" w:rsidP="009D4B8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B8C">
              <w:rPr>
                <w:rFonts w:ascii="Times New Roman" w:hAnsi="Times New Roman" w:cs="Times New Roman"/>
                <w:sz w:val="20"/>
                <w:szCs w:val="20"/>
              </w:rPr>
              <w:t>Funkcja ustawiania trybu prywatnego z poziomu centrali we wszystkich monitorach pacjenta jednocześnie</w:t>
            </w:r>
          </w:p>
          <w:p w:rsidR="009D4B8C" w:rsidRPr="009D4B8C" w:rsidRDefault="009D4B8C" w:rsidP="009D4B8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4B8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D4B8C" w:rsidRPr="009D4B8C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B8C" w:rsidRPr="009D4B8C" w:rsidRDefault="009D4B8C" w:rsidP="009D4B8C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Default="009D4B8C" w:rsidP="009D4B8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B8C">
              <w:rPr>
                <w:rFonts w:ascii="Times New Roman" w:hAnsi="Times New Roman" w:cs="Times New Roman"/>
                <w:sz w:val="20"/>
                <w:szCs w:val="20"/>
              </w:rPr>
              <w:t>Funkcja zdalnego programowania układu krzywych i wartości parametrów na wybranym monitorze pacjenta</w:t>
            </w:r>
          </w:p>
          <w:p w:rsidR="009D4B8C" w:rsidRPr="009D4B8C" w:rsidRDefault="009D4B8C" w:rsidP="009D4B8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4B8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D4B8C" w:rsidRPr="009D4B8C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B8C" w:rsidRPr="009D4B8C" w:rsidRDefault="009D4B8C" w:rsidP="009D4B8C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Default="009D4B8C" w:rsidP="009D4B8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B8C">
              <w:rPr>
                <w:rFonts w:ascii="Times New Roman" w:hAnsi="Times New Roman" w:cs="Times New Roman"/>
                <w:sz w:val="20"/>
                <w:szCs w:val="20"/>
              </w:rPr>
              <w:t>Funkcja ustawiania trybu nocnego z poziomu centrali indywidualnie w poszczególnych monitorów pacjenta</w:t>
            </w:r>
          </w:p>
          <w:p w:rsidR="009D4B8C" w:rsidRPr="009D4B8C" w:rsidRDefault="009D4B8C" w:rsidP="009D4B8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4B8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D4B8C" w:rsidRPr="009D4B8C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B8C" w:rsidRPr="009D4B8C" w:rsidRDefault="009D4B8C" w:rsidP="009D4B8C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Default="009D4B8C" w:rsidP="009D4B8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B8C">
              <w:rPr>
                <w:rFonts w:ascii="Times New Roman" w:hAnsi="Times New Roman" w:cs="Times New Roman"/>
                <w:sz w:val="20"/>
                <w:szCs w:val="20"/>
              </w:rPr>
              <w:t>Funkcja ustawiania trybu nocnego z poziomu centrali we wszystkich monitorach pacjenta jednocześnie</w:t>
            </w:r>
          </w:p>
          <w:p w:rsidR="009D4B8C" w:rsidRPr="009D4B8C" w:rsidRDefault="009D4B8C" w:rsidP="009D4B8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4B8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D4B8C" w:rsidRPr="009D4B8C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B8C" w:rsidRPr="009D4B8C" w:rsidRDefault="009D4B8C" w:rsidP="009D4B8C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Default="009D4B8C" w:rsidP="009D4B8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B8C">
              <w:rPr>
                <w:rFonts w:ascii="Times New Roman" w:hAnsi="Times New Roman" w:cs="Times New Roman"/>
                <w:sz w:val="20"/>
                <w:szCs w:val="20"/>
              </w:rPr>
              <w:t>Możliwość przyszłej integracji ze szpitalnymi systemami informatycznymi klasy HIS co najmniej w zakresie importowania danych ADT (przyjęcia i wypisy pacjentów)</w:t>
            </w:r>
          </w:p>
          <w:p w:rsidR="009D4B8C" w:rsidRPr="009D4B8C" w:rsidRDefault="009D4B8C" w:rsidP="009D4B8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4B8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D4B8C" w:rsidRPr="009D4B8C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4B8C" w:rsidRPr="009D4B8C" w:rsidRDefault="009D4B8C" w:rsidP="009D4B8C">
            <w:pPr>
              <w:pStyle w:val="Standard"/>
              <w:numPr>
                <w:ilvl w:val="0"/>
                <w:numId w:val="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4B8C">
              <w:rPr>
                <w:rFonts w:ascii="Times New Roman" w:hAnsi="Times New Roman" w:cs="Times New Roman"/>
                <w:sz w:val="20"/>
                <w:szCs w:val="20"/>
              </w:rPr>
              <w:t>Możliwość rozbudowy centrali o funkcję podglądu parametrów monitorowanych pacjentów na telefonach komórkowych oraz tabletach wyposażonych w system operacyjny Android lub iOS</w:t>
            </w:r>
          </w:p>
          <w:p w:rsidR="009D4B8C" w:rsidRPr="009D4B8C" w:rsidRDefault="009D4B8C" w:rsidP="009D4B8C">
            <w:pPr>
              <w:pStyle w:val="Standard"/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D4B8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D4B8C" w:rsidRPr="009D4B8C" w:rsidRDefault="009D4B8C" w:rsidP="009D4B8C">
            <w:pPr>
              <w:pStyle w:val="Standard"/>
              <w:spacing w:line="24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9D4B8C" w:rsidRPr="009D4B8C" w:rsidRDefault="009D4B8C" w:rsidP="009D4B8C">
      <w:pPr>
        <w:pStyle w:val="Standard"/>
        <w:spacing w:line="240" w:lineRule="exact"/>
        <w:rPr>
          <w:rFonts w:ascii="Times New Roman" w:hAnsi="Times New Roman" w:cs="Times New Roman"/>
          <w:b/>
          <w:sz w:val="20"/>
          <w:szCs w:val="20"/>
        </w:rPr>
      </w:pPr>
    </w:p>
    <w:p w:rsidR="009D4B8C" w:rsidRDefault="009D4B8C" w:rsidP="009D4B8C">
      <w:pPr>
        <w:pStyle w:val="Standard"/>
        <w:spacing w:line="280" w:lineRule="exact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0F055E" w:rsidRPr="00085DDF" w:rsidRDefault="000F055E" w:rsidP="000F055E">
      <w:pPr>
        <w:autoSpaceDE w:val="0"/>
        <w:adjustRightInd w:val="0"/>
        <w:ind w:left="-284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</w:pPr>
      <w:bookmarkStart w:id="0" w:name="_GoBack"/>
      <w:r w:rsidRPr="00085DD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Wykonawca gwarantuje niniejszym, że powyżej wyspecyfikowane urządzenie jest zgodne z wymogami SWZ, sprzęt jest fabrycznie nowy, nieużywany, kompletny, i do jego stosowania zgodnie z przeznaczeniem nie jest konieczny zakup dodatkowych elementów i akcesoriów.            </w:t>
      </w:r>
    </w:p>
    <w:bookmarkEnd w:id="0"/>
    <w:p w:rsidR="009D4B8C" w:rsidRPr="00104042" w:rsidRDefault="009D4B8C" w:rsidP="009D4B8C">
      <w:pPr>
        <w:pStyle w:val="Standard"/>
        <w:autoSpaceDE w:val="0"/>
        <w:spacing w:line="28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9D4B8C" w:rsidRPr="00327A17" w:rsidRDefault="009D4B8C" w:rsidP="009D4B8C">
      <w:pPr>
        <w:spacing w:line="280" w:lineRule="exact"/>
        <w:rPr>
          <w:rFonts w:ascii="Times New Roman" w:hAnsi="Times New Roman" w:cs="Times New Roman"/>
          <w:sz w:val="20"/>
          <w:szCs w:val="20"/>
        </w:rPr>
      </w:pPr>
    </w:p>
    <w:p w:rsidR="00886B3F" w:rsidRPr="009D4B8C" w:rsidRDefault="00886B3F" w:rsidP="009D4B8C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sectPr w:rsidR="00886B3F" w:rsidRPr="009D4B8C" w:rsidSect="009D4B8C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E77C2"/>
    <w:multiLevelType w:val="multilevel"/>
    <w:tmpl w:val="2632A156"/>
    <w:styleLink w:val="WWNum28"/>
    <w:lvl w:ilvl="0">
      <w:start w:val="1"/>
      <w:numFmt w:val="decimal"/>
      <w:lvlText w:val="%1."/>
      <w:lvlJc w:val="left"/>
      <w:rPr>
        <w:rFonts w:cs="Times New Roman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C89"/>
    <w:rsid w:val="00085DDF"/>
    <w:rsid w:val="000F055E"/>
    <w:rsid w:val="00271C89"/>
    <w:rsid w:val="00886B3F"/>
    <w:rsid w:val="009D4B8C"/>
    <w:rsid w:val="00A7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9D4B8C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9D4B8C"/>
    <w:pPr>
      <w:autoSpaceDN w:val="0"/>
      <w:spacing w:after="0" w:line="240" w:lineRule="auto"/>
      <w:textAlignment w:val="baseline"/>
    </w:pPr>
    <w:rPr>
      <w:rFonts w:ascii="Calibri" w:eastAsia="Times New Roman" w:hAnsi="Calibri" w:cs="Calibri"/>
      <w:color w:val="000000"/>
      <w:kern w:val="3"/>
      <w:sz w:val="24"/>
      <w:szCs w:val="24"/>
      <w:lang w:eastAsia="pl-PL"/>
    </w:rPr>
  </w:style>
  <w:style w:type="paragraph" w:customStyle="1" w:styleId="paragraph">
    <w:name w:val="paragraph"/>
    <w:basedOn w:val="Standard"/>
    <w:rsid w:val="009D4B8C"/>
    <w:pPr>
      <w:spacing w:before="28" w:after="28"/>
    </w:pPr>
  </w:style>
  <w:style w:type="numbering" w:customStyle="1" w:styleId="WWNum28">
    <w:name w:val="WWNum28"/>
    <w:basedOn w:val="Bezlisty"/>
    <w:rsid w:val="009D4B8C"/>
    <w:pPr>
      <w:numPr>
        <w:numId w:val="1"/>
      </w:numPr>
    </w:pPr>
  </w:style>
  <w:style w:type="paragraph" w:styleId="NormalnyWeb">
    <w:name w:val="Normal (Web)"/>
    <w:basedOn w:val="Normalny"/>
    <w:link w:val="NormalnyWebZnak"/>
    <w:uiPriority w:val="99"/>
    <w:qFormat/>
    <w:rsid w:val="009D4B8C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9D4B8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4B8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B8C"/>
    <w:rPr>
      <w:rFonts w:ascii="Tahoma" w:eastAsia="SimSun" w:hAnsi="Tahoma" w:cs="Tahoma"/>
      <w:kern w:val="3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9D4B8C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9D4B8C"/>
    <w:pPr>
      <w:autoSpaceDN w:val="0"/>
      <w:spacing w:after="0" w:line="240" w:lineRule="auto"/>
      <w:textAlignment w:val="baseline"/>
    </w:pPr>
    <w:rPr>
      <w:rFonts w:ascii="Calibri" w:eastAsia="Times New Roman" w:hAnsi="Calibri" w:cs="Calibri"/>
      <w:color w:val="000000"/>
      <w:kern w:val="3"/>
      <w:sz w:val="24"/>
      <w:szCs w:val="24"/>
      <w:lang w:eastAsia="pl-PL"/>
    </w:rPr>
  </w:style>
  <w:style w:type="paragraph" w:customStyle="1" w:styleId="paragraph">
    <w:name w:val="paragraph"/>
    <w:basedOn w:val="Standard"/>
    <w:rsid w:val="009D4B8C"/>
    <w:pPr>
      <w:spacing w:before="28" w:after="28"/>
    </w:pPr>
  </w:style>
  <w:style w:type="numbering" w:customStyle="1" w:styleId="WWNum28">
    <w:name w:val="WWNum28"/>
    <w:basedOn w:val="Bezlisty"/>
    <w:rsid w:val="009D4B8C"/>
    <w:pPr>
      <w:numPr>
        <w:numId w:val="1"/>
      </w:numPr>
    </w:pPr>
  </w:style>
  <w:style w:type="paragraph" w:styleId="NormalnyWeb">
    <w:name w:val="Normal (Web)"/>
    <w:basedOn w:val="Normalny"/>
    <w:link w:val="NormalnyWebZnak"/>
    <w:uiPriority w:val="99"/>
    <w:qFormat/>
    <w:rsid w:val="009D4B8C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9D4B8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4B8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B8C"/>
    <w:rPr>
      <w:rFonts w:ascii="Tahoma" w:eastAsia="SimSun" w:hAnsi="Tahoma" w:cs="Tahoma"/>
      <w:kern w:val="3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8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676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rrurarz</dc:creator>
  <cp:lastModifiedBy>rrurarz</cp:lastModifiedBy>
  <cp:revision>7</cp:revision>
  <cp:lastPrinted>2026-03-09T09:32:00Z</cp:lastPrinted>
  <dcterms:created xsi:type="dcterms:W3CDTF">2026-03-04T08:45:00Z</dcterms:created>
  <dcterms:modified xsi:type="dcterms:W3CDTF">2026-03-09T09:32:00Z</dcterms:modified>
</cp:coreProperties>
</file>